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9" w:rsidRPr="004804E9" w:rsidRDefault="004804E9" w:rsidP="004804E9">
      <w:pPr>
        <w:spacing w:before="0" w:beforeAutospacing="0"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4E9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4804E9" w:rsidRPr="004804E9" w:rsidRDefault="004804E9" w:rsidP="004804E9">
      <w:pPr>
        <w:pBdr>
          <w:bottom w:val="single" w:sz="12" w:space="1" w:color="auto"/>
        </w:pBdr>
        <w:spacing w:before="0" w:beforeAutospacing="0"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4E9">
        <w:rPr>
          <w:rFonts w:ascii="Times New Roman" w:hAnsi="Times New Roman" w:cs="Times New Roman"/>
          <w:sz w:val="28"/>
          <w:szCs w:val="28"/>
          <w:lang w:val="ru-RU"/>
        </w:rPr>
        <w:t>города Ростова-на-Дону «Детский сад № 244»</w:t>
      </w:r>
    </w:p>
    <w:p w:rsidR="004804E9" w:rsidRPr="004804E9" w:rsidRDefault="004804E9" w:rsidP="004804E9">
      <w:pPr>
        <w:spacing w:before="0" w:beforeAutospacing="0" w:after="24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4E9">
        <w:rPr>
          <w:rFonts w:ascii="Times New Roman" w:hAnsi="Times New Roman" w:cs="Times New Roman"/>
          <w:sz w:val="28"/>
          <w:szCs w:val="28"/>
          <w:lang w:val="ru-RU"/>
        </w:rPr>
        <w:t xml:space="preserve">344020 г. Ростов-на-Дону  ул. Волжская, 19   тел. 254-56-11, </w:t>
      </w:r>
      <w:r w:rsidRPr="00613873">
        <w:rPr>
          <w:rFonts w:ascii="Times New Roman" w:hAnsi="Times New Roman" w:cs="Times New Roman"/>
          <w:sz w:val="28"/>
          <w:szCs w:val="28"/>
        </w:rPr>
        <w:t>E</w:t>
      </w:r>
      <w:r w:rsidRPr="004804E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13873">
        <w:rPr>
          <w:rFonts w:ascii="Times New Roman" w:hAnsi="Times New Roman" w:cs="Times New Roman"/>
          <w:sz w:val="28"/>
          <w:szCs w:val="28"/>
        </w:rPr>
        <w:t>mail</w:t>
      </w:r>
      <w:r w:rsidRPr="004804E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613873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4804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613873">
          <w:rPr>
            <w:rStyle w:val="a3"/>
            <w:rFonts w:ascii="Times New Roman" w:hAnsi="Times New Roman" w:cs="Times New Roman"/>
            <w:sz w:val="28"/>
            <w:szCs w:val="28"/>
          </w:rPr>
          <w:t>sad</w:t>
        </w:r>
        <w:r w:rsidRPr="004804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244@</w:t>
        </w:r>
        <w:r w:rsidRPr="00613873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Pr="004804E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1387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4804E9" w:rsidRPr="004804E9" w:rsidRDefault="004804E9" w:rsidP="004804E9">
      <w:pPr>
        <w:spacing w:before="0" w:beforeAutospacing="0"/>
        <w:jc w:val="center"/>
        <w:rPr>
          <w:lang w:val="ru-RU"/>
        </w:rPr>
      </w:pPr>
    </w:p>
    <w:p w:rsidR="004804E9" w:rsidRPr="004804E9" w:rsidRDefault="004804E9" w:rsidP="004804E9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на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педагогическо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>м                                                                      Утверждаю                                     совет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МБДОУ № 244                                                   Заведующий МБДОУ № 244</w:t>
      </w:r>
    </w:p>
    <w:p w:rsidR="004804E9" w:rsidRPr="004804E9" w:rsidRDefault="004804E9" w:rsidP="004804E9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протокол №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от</w:t>
      </w:r>
      <w:proofErr w:type="gramEnd"/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11.04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>. 202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4804E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                                         ___________ Е.В. Козлова</w:t>
      </w:r>
    </w:p>
    <w:p w:rsidR="004804E9" w:rsidRPr="004804E9" w:rsidRDefault="004804E9" w:rsidP="004804E9">
      <w:pPr>
        <w:keepNext/>
        <w:tabs>
          <w:tab w:val="left" w:pos="5580"/>
        </w:tabs>
        <w:spacing w:before="0" w:beforeAutospacing="0" w:after="0" w:afterAutospacing="0"/>
        <w:jc w:val="center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</w:pPr>
      <w:r w:rsidRPr="004804E9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   </w:t>
      </w:r>
      <w:r w:rsidRPr="004804E9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r w:rsidRPr="004804E9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Приказ № </w:t>
      </w:r>
      <w:r w:rsidR="00CE387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51</w:t>
      </w:r>
      <w:r w:rsidRPr="004804E9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от </w:t>
      </w:r>
      <w:r w:rsidR="00CE387E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11.04.</w:t>
      </w:r>
      <w:r w:rsidRPr="004804E9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202</w:t>
      </w:r>
      <w:r w:rsidR="00531BAC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>2</w:t>
      </w:r>
      <w:r w:rsidRPr="004804E9">
        <w:rPr>
          <w:rFonts w:ascii="Times New Roman" w:eastAsia="Calibri" w:hAnsi="Times New Roman" w:cs="Times New Roman"/>
          <w:bCs/>
          <w:iCs/>
          <w:sz w:val="24"/>
          <w:szCs w:val="24"/>
          <w:lang w:val="ru-RU"/>
        </w:rPr>
        <w:t xml:space="preserve"> г.</w:t>
      </w:r>
    </w:p>
    <w:p w:rsidR="004804E9" w:rsidRPr="004804E9" w:rsidRDefault="004804E9" w:rsidP="004804E9">
      <w:pPr>
        <w:tabs>
          <w:tab w:val="left" w:pos="5580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4804E9">
        <w:rPr>
          <w:lang w:val="ru-RU"/>
        </w:rPr>
        <w:br/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="00AD45F6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Ростова-на-Дону </w:t>
      </w:r>
      <w:r w:rsidR="00AD45F6" w:rsidRPr="004804E9">
        <w:rPr>
          <w:rFonts w:hAnsi="Times New Roman" w:cs="Times New Roman"/>
          <w:color w:val="000000"/>
          <w:sz w:val="24"/>
          <w:szCs w:val="24"/>
          <w:lang w:val="ru-RU"/>
        </w:rPr>
        <w:t>«Детский сад №</w:t>
      </w:r>
      <w:r w:rsidR="00AD45F6">
        <w:rPr>
          <w:rFonts w:hAnsi="Times New Roman" w:cs="Times New Roman"/>
          <w:color w:val="000000"/>
          <w:sz w:val="24"/>
          <w:szCs w:val="24"/>
        </w:rPr>
        <w:t> </w:t>
      </w:r>
      <w:r w:rsidR="00AD45F6">
        <w:rPr>
          <w:rFonts w:hAnsi="Times New Roman" w:cs="Times New Roman"/>
          <w:color w:val="000000"/>
          <w:sz w:val="24"/>
          <w:szCs w:val="24"/>
          <w:lang w:val="ru-RU"/>
        </w:rPr>
        <w:t>244</w:t>
      </w:r>
      <w:r w:rsidR="00AD45F6" w:rsidRPr="004804E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804E9">
        <w:rPr>
          <w:lang w:val="ru-RU"/>
        </w:rPr>
        <w:br/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</w:t>
      </w:r>
    </w:p>
    <w:p w:rsidR="00CF1AA5" w:rsidRPr="004804E9" w:rsidRDefault="00CF1A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CF1A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AD45F6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D4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Общие </w:t>
      </w:r>
      <w:r w:rsidR="00AD4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4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proofErr w:type="gramEnd"/>
      <w:r w:rsidRPr="00AD4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D45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9"/>
        <w:gridCol w:w="7525"/>
      </w:tblGrid>
      <w:tr w:rsidR="00CF1AA5" w:rsidRPr="00CE3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4804E9" w:rsidRDefault="00AD45F6">
            <w:pPr>
              <w:rPr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бюджетного дошкольного образовательного 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города Ростова-на-Дону 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804E9">
              <w:rPr>
                <w:lang w:val="ru-RU"/>
              </w:rPr>
              <w:br/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D45F6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Козлова Елена Вячеславовна</w:t>
            </w:r>
            <w:r w:rsidR="00A22F1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1AA5" w:rsidRPr="00CE3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4804E9" w:rsidRDefault="00AD45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344020 </w:t>
            </w:r>
            <w:r w:rsidR="00B071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Ростов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-на-Дону, ул.Волжская,19</w:t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AD45F6" w:rsidRDefault="00AD45F6" w:rsidP="00AD45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8(863)2545611</w:t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D45F6">
            <w:r>
              <w:rPr>
                <w:rFonts w:hAnsi="Times New Roman" w:cs="Times New Roman"/>
                <w:color w:val="000000"/>
                <w:sz w:val="24"/>
                <w:szCs w:val="24"/>
              </w:rPr>
              <w:t>d.sad244@mail.ru</w:t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 w:rsidP="00AD45F6">
            <w:r>
              <w:rPr>
                <w:rFonts w:hAnsi="Times New Roman" w:cs="Times New Roman"/>
                <w:color w:val="000000"/>
                <w:sz w:val="24"/>
                <w:szCs w:val="24"/>
              </w:rPr>
              <w:t>197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 w:rsidP="00AD45F6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</w:rPr>
              <w:t>27.08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.2015 № 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серия 6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000</w:t>
            </w:r>
            <w:r w:rsidR="00AD45F6">
              <w:rPr>
                <w:rFonts w:hAnsi="Times New Roman" w:cs="Times New Roman"/>
                <w:color w:val="000000"/>
                <w:sz w:val="24"/>
                <w:szCs w:val="24"/>
              </w:rPr>
              <w:t>3244</w:t>
            </w:r>
          </w:p>
        </w:tc>
      </w:tr>
    </w:tbl>
    <w:p w:rsidR="00CF1AA5" w:rsidRPr="004804E9" w:rsidRDefault="005041EB" w:rsidP="00B071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№ 244 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расположено в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торговых мест. Здание Детского сада построено по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проекту. Проектная наполняемость —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288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мест. Цель деятельности Детского сада</w:t>
      </w:r>
      <w:r w:rsidR="00A22F18">
        <w:rPr>
          <w:rFonts w:hAnsi="Times New Roman" w:cs="Times New Roman"/>
          <w:color w:val="000000"/>
          <w:sz w:val="24"/>
          <w:szCs w:val="24"/>
        </w:rPr>
        <w:t> 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>
        <w:rPr>
          <w:lang w:val="ru-RU"/>
        </w:rPr>
        <w:t xml:space="preserve"> </w:t>
      </w:r>
      <w:r w:rsidR="00A22F18" w:rsidRPr="004804E9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CF1AA5" w:rsidRPr="004804E9" w:rsidRDefault="00A22F18" w:rsidP="005041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CF1AA5" w:rsidRPr="004804E9" w:rsidRDefault="00A22F18" w:rsidP="005041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19:00.</w:t>
      </w:r>
    </w:p>
    <w:p w:rsidR="00CF1AA5" w:rsidRPr="004804E9" w:rsidRDefault="00A22F18" w:rsidP="00B0712D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 w:rsidRPr="004804E9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CF1AA5" w:rsidRPr="004804E9" w:rsidRDefault="00A22F18" w:rsidP="005041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ФГОС дошкольного образования. </w:t>
      </w:r>
      <w:r w:rsidR="005041E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CF1AA5" w:rsidRPr="004804E9" w:rsidRDefault="00A22F18" w:rsidP="005041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CF1AA5" w:rsidRDefault="00A22F18" w:rsidP="005041E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посещают </w:t>
      </w:r>
      <w:r w:rsidR="005041EB">
        <w:rPr>
          <w:rFonts w:hAnsi="Times New Roman" w:cs="Times New Roman"/>
          <w:color w:val="000000"/>
          <w:sz w:val="24"/>
          <w:szCs w:val="24"/>
          <w:lang w:val="ru-RU"/>
        </w:rPr>
        <w:t>350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лет. </w:t>
      </w:r>
      <w:r w:rsidRPr="008C1C4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1C4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C1C44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етском саду </w:t>
      </w:r>
      <w:r w:rsidR="008C1C44">
        <w:rPr>
          <w:rFonts w:hAnsi="Times New Roman" w:cs="Times New Roman"/>
          <w:color w:val="000000"/>
          <w:sz w:val="24"/>
          <w:szCs w:val="24"/>
        </w:rPr>
        <w:t>сформирован</w:t>
      </w:r>
      <w:r w:rsidR="008C1C44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C1C4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групп. Из них: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790"/>
        <w:gridCol w:w="1315"/>
        <w:gridCol w:w="1712"/>
        <w:gridCol w:w="1817"/>
      </w:tblGrid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Численность детей</w:t>
            </w:r>
          </w:p>
        </w:tc>
      </w:tr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 для детей младшего дошкольного возраста – младшие 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С 2-3 лет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50</w:t>
            </w:r>
          </w:p>
        </w:tc>
      </w:tr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 для детей младшего дошкольного возраста – младшие 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С 3 до 4 лет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50</w:t>
            </w:r>
          </w:p>
        </w:tc>
      </w:tr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 для детей среднего дошкольного возраста – средние 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С 4 до 5 лет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60</w:t>
            </w:r>
          </w:p>
        </w:tc>
      </w:tr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 для детей старшего дошкольного возраста – старшие 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С 5 до 6 лет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96</w:t>
            </w:r>
          </w:p>
        </w:tc>
      </w:tr>
      <w:tr w:rsidR="008C1C44" w:rsidRPr="008C1C44" w:rsidTr="008C1C44"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Группы для детей старшего дошкольного возраста – подготовительные к школе группы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С 6 до 7 лет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outset" w:sz="6" w:space="0" w:color="auto"/>
              <w:right w:val="outset" w:sz="24" w:space="0" w:color="auto"/>
            </w:tcBorders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8C1C44" w:rsidRPr="008C1C44" w:rsidRDefault="008C1C44" w:rsidP="008C1C4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</w:pPr>
            <w:r w:rsidRPr="008C1C4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val="ru-RU" w:eastAsia="ru-RU"/>
              </w:rPr>
              <w:t>94</w:t>
            </w:r>
          </w:p>
        </w:tc>
      </w:tr>
    </w:tbl>
    <w:p w:rsidR="00CF1AA5" w:rsidRPr="004804E9" w:rsidRDefault="00A22F18" w:rsidP="008C1C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для освоения основной образовательной программы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условиях самоизоляции было проведение досуговых мероприятий в двух форматах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онлайн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записи занятий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имеющихся ресурсах (облачные сервисы Яндекс, </w:t>
      </w:r>
      <w:r>
        <w:rPr>
          <w:rFonts w:hAnsi="Times New Roman" w:cs="Times New Roman"/>
          <w:color w:val="000000"/>
          <w:sz w:val="24"/>
          <w:szCs w:val="24"/>
        </w:rPr>
        <w:t>YouTube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). Право выбора предоставлялось родителям (законным представителям)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имеющихся условий для участия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занятиях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заявления.</w:t>
      </w:r>
    </w:p>
    <w:p w:rsidR="00CF1AA5" w:rsidRPr="004804E9" w:rsidRDefault="00A22F18" w:rsidP="008C1C4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целях обеспечения качественного воспитательно-образовательного процесса осуществлялось сопровождение родителей: консультации, рекомендации в использовании литературы, техническая поддержка. 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F1AA5" w:rsidRPr="004804E9" w:rsidRDefault="00A22F18" w:rsidP="00CB4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01.09.2021 Детский сад реализует рабочую программу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CF1AA5" w:rsidRPr="004804E9" w:rsidRDefault="00A22F18" w:rsidP="00CB4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 2</w:t>
      </w:r>
      <w:r w:rsidR="00CB480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.12.2021.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 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второе полугодие 2022 года.</w:t>
      </w:r>
    </w:p>
    <w:p w:rsidR="00CF1AA5" w:rsidRPr="004804E9" w:rsidRDefault="00A22F18" w:rsidP="00CB4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году проводился анализ состава семей воспитанников.</w:t>
      </w:r>
    </w:p>
    <w:p w:rsidR="002F5B62" w:rsidRPr="002F5B62" w:rsidRDefault="002F5B62" w:rsidP="002F5B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2F5B62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Контингент семей, посещающих МБДОУ:</w:t>
      </w:r>
    </w:p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F5B62" w:rsidRPr="002F5B62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 Полные семьи</w:t>
            </w: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Неполные семьи</w:t>
            </w:r>
          </w:p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Многодетные семьи</w:t>
            </w:r>
          </w:p>
        </w:tc>
      </w:tr>
      <w:tr w:rsidR="002F5B62" w:rsidRPr="002F5B62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297</w:t>
            </w: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21</w:t>
            </w:r>
          </w:p>
        </w:tc>
      </w:tr>
    </w:tbl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2F5B62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 xml:space="preserve">                                    Образовательный ценз семей:</w:t>
      </w:r>
    </w:p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F5B62" w:rsidRPr="002F5B62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 высшим образованием</w:t>
            </w: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со   средне -специальным</w:t>
            </w:r>
          </w:p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образованием</w:t>
            </w:r>
          </w:p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Со средним образованием</w:t>
            </w:r>
          </w:p>
        </w:tc>
      </w:tr>
      <w:tr w:rsidR="002F5B62" w:rsidRPr="002F5B62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0%</w:t>
            </w:r>
          </w:p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    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45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      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2F5B62" w:rsidRPr="002F5B62" w:rsidRDefault="002F5B62" w:rsidP="002F5B6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  <w:r w:rsidRPr="002F5B62"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  <w:t>Занятость родителей в семьях:</w:t>
      </w:r>
    </w:p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b/>
          <w:i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2F5B62" w:rsidRPr="00CE387E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Семьи, где оба родителя работают</w:t>
            </w: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Семьи, где 1 родитель работает</w:t>
            </w: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Семьи, где родители не имеют постоянной работы или не работают</w:t>
            </w:r>
          </w:p>
        </w:tc>
      </w:tr>
      <w:tr w:rsidR="002F5B62" w:rsidRPr="002F5B62" w:rsidTr="00FA5A3A"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50%</w:t>
            </w:r>
          </w:p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90" w:type="dxa"/>
          </w:tcPr>
          <w:p w:rsidR="002F5B62" w:rsidRPr="002F5B62" w:rsidRDefault="002F5B62" w:rsidP="002F5B62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 xml:space="preserve">             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30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3191" w:type="dxa"/>
          </w:tcPr>
          <w:p w:rsidR="002F5B62" w:rsidRPr="002F5B62" w:rsidRDefault="002F5B62" w:rsidP="002F5B62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2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2F5B6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%</w:t>
            </w:r>
          </w:p>
        </w:tc>
      </w:tr>
    </w:tbl>
    <w:p w:rsidR="002F5B62" w:rsidRPr="002F5B62" w:rsidRDefault="002F5B62" w:rsidP="002F5B62">
      <w:pPr>
        <w:spacing w:before="0" w:beforeAutospacing="0" w:after="0" w:afterAutospacing="0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CF1AA5" w:rsidRDefault="00A22F18" w:rsidP="00CB4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неполных семей уделяется большее внимание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</w:p>
    <w:p w:rsidR="0003678D" w:rsidRPr="004804E9" w:rsidRDefault="0003678D" w:rsidP="00CB48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Дополнительное образование</w:t>
      </w:r>
    </w:p>
    <w:p w:rsidR="00CD42CD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CC39E7"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реализовались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общеразвивающие программы. Источник финансирования: средства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физических лиц. Подробная характеристика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Style w:val="11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9534"/>
      </w:tblGrid>
      <w:tr w:rsidR="00CD42CD" w:rsidRPr="00CD42CD" w:rsidTr="007D284D">
        <w:trPr>
          <w:trHeight w:val="414"/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CD">
              <w:rPr>
                <w:rFonts w:ascii="Times New Roman" w:eastAsia="Calibri" w:hAnsi="Times New Roman" w:cs="Times New Roman"/>
                <w:sz w:val="24"/>
                <w:szCs w:val="24"/>
              </w:rPr>
              <w:t>Виды платных образовательных услуг</w:t>
            </w:r>
          </w:p>
          <w:p w:rsidR="00CD42CD" w:rsidRPr="00CD42CD" w:rsidRDefault="00CD42CD" w:rsidP="00CD42CD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D42CD" w:rsidRPr="00CE387E" w:rsidTr="007D284D">
        <w:trPr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2CD">
              <w:rPr>
                <w:rFonts w:ascii="Times New Roman" w:eastAsia="Calibri" w:hAnsi="Times New Roman" w:cs="Times New Roman"/>
                <w:sz w:val="24"/>
              </w:rPr>
              <w:t xml:space="preserve">Программа дошкольного образования «Предшкольная пора» под редакцией Н.Ф. Виноградовой, Л.Е. </w:t>
            </w:r>
            <w:proofErr w:type="spellStart"/>
            <w:r w:rsidRPr="00CD42CD">
              <w:rPr>
                <w:rFonts w:ascii="Times New Roman" w:eastAsia="Calibri" w:hAnsi="Times New Roman" w:cs="Times New Roman"/>
                <w:sz w:val="24"/>
              </w:rPr>
              <w:t>Журовой</w:t>
            </w:r>
            <w:proofErr w:type="spellEnd"/>
          </w:p>
        </w:tc>
      </w:tr>
      <w:tr w:rsidR="00CD42CD" w:rsidRPr="00CE387E" w:rsidTr="007D284D">
        <w:trPr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tabs>
                <w:tab w:val="left" w:pos="7655"/>
              </w:tabs>
              <w:spacing w:line="260" w:lineRule="exact"/>
              <w:ind w:right="13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D42CD">
              <w:rPr>
                <w:rFonts w:ascii="Times New Roman" w:eastAsia="Calibri" w:hAnsi="Times New Roman" w:cs="Times New Roman"/>
                <w:sz w:val="24"/>
              </w:rPr>
              <w:t>Программа дошкольного образования «</w:t>
            </w:r>
            <w:proofErr w:type="spellStart"/>
            <w:r w:rsidRPr="00CD42CD">
              <w:rPr>
                <w:rFonts w:ascii="Times New Roman" w:eastAsia="Calibri" w:hAnsi="Times New Roman" w:cs="Times New Roman"/>
                <w:sz w:val="24"/>
              </w:rPr>
              <w:t>Са</w:t>
            </w:r>
            <w:proofErr w:type="spellEnd"/>
            <w:r w:rsidRPr="00CD42CD">
              <w:rPr>
                <w:rFonts w:ascii="Times New Roman" w:eastAsia="Calibri" w:hAnsi="Times New Roman" w:cs="Times New Roman"/>
                <w:sz w:val="24"/>
              </w:rPr>
              <w:t>-Фи-</w:t>
            </w:r>
            <w:proofErr w:type="spellStart"/>
            <w:r w:rsidRPr="00CD42CD">
              <w:rPr>
                <w:rFonts w:ascii="Times New Roman" w:eastAsia="Calibri" w:hAnsi="Times New Roman" w:cs="Times New Roman"/>
                <w:sz w:val="24"/>
              </w:rPr>
              <w:t>Дансе</w:t>
            </w:r>
            <w:proofErr w:type="spellEnd"/>
            <w:r w:rsidRPr="00CD42CD">
              <w:rPr>
                <w:rFonts w:ascii="Times New Roman" w:eastAsia="Calibri" w:hAnsi="Times New Roman" w:cs="Times New Roman"/>
                <w:sz w:val="24"/>
              </w:rPr>
              <w:t xml:space="preserve">» под редакцией Ж.Е. </w:t>
            </w:r>
            <w:proofErr w:type="spellStart"/>
            <w:r w:rsidRPr="00CD42CD">
              <w:rPr>
                <w:rFonts w:ascii="Times New Roman" w:eastAsia="Calibri" w:hAnsi="Times New Roman" w:cs="Times New Roman"/>
                <w:sz w:val="24"/>
              </w:rPr>
              <w:t>Фирилева</w:t>
            </w:r>
            <w:proofErr w:type="spellEnd"/>
            <w:r w:rsidRPr="00CD42CD">
              <w:rPr>
                <w:rFonts w:ascii="Times New Roman" w:eastAsia="Calibri" w:hAnsi="Times New Roman" w:cs="Times New Roman"/>
                <w:sz w:val="24"/>
              </w:rPr>
              <w:t>, Е.Г. Сайкина</w:t>
            </w:r>
          </w:p>
        </w:tc>
      </w:tr>
      <w:tr w:rsidR="00CD42CD" w:rsidRPr="00CE387E" w:rsidTr="007D284D">
        <w:trPr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42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Программа дошкольного образования «Двигательный игротренинг для дошкольников» под редакцией А.А.Потапчук, Т.С. </w:t>
            </w:r>
            <w:proofErr w:type="spellStart"/>
            <w:r w:rsidRPr="00CD42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Овчинникова</w:t>
            </w:r>
            <w:proofErr w:type="spellEnd"/>
          </w:p>
        </w:tc>
      </w:tr>
      <w:tr w:rsidR="00CD42CD" w:rsidRPr="00CE387E" w:rsidTr="007D284D">
        <w:trPr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42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дошкольного образования «Кроха» под редакцией Г.Г.Григорьевой</w:t>
            </w:r>
          </w:p>
        </w:tc>
      </w:tr>
      <w:tr w:rsidR="00CD42CD" w:rsidRPr="00CE387E" w:rsidTr="007D284D">
        <w:trPr>
          <w:jc w:val="center"/>
        </w:trPr>
        <w:tc>
          <w:tcPr>
            <w:tcW w:w="9534" w:type="dxa"/>
          </w:tcPr>
          <w:p w:rsidR="00CD42CD" w:rsidRPr="00CD42CD" w:rsidRDefault="00CD42CD" w:rsidP="00CD42CD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D42C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Программа дошкольного образования «Английский язык для малышей» под редакцией Н.А.Бонк</w:t>
            </w:r>
          </w:p>
        </w:tc>
      </w:tr>
    </w:tbl>
    <w:p w:rsidR="007D284D" w:rsidRPr="007D284D" w:rsidRDefault="007D284D" w:rsidP="007D284D">
      <w:pPr>
        <w:spacing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7D284D">
        <w:rPr>
          <w:rFonts w:ascii="Times New Roman" w:hAnsi="Times New Roman"/>
          <w:sz w:val="24"/>
          <w:szCs w:val="24"/>
          <w:lang w:val="ru-RU" w:eastAsia="ru-RU"/>
        </w:rPr>
        <w:t>В МБДОУ действуют бесплатные кружки по интересам детей:</w:t>
      </w:r>
    </w:p>
    <w:p w:rsidR="007D284D" w:rsidRPr="007D284D" w:rsidRDefault="007D284D" w:rsidP="007D284D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84D">
        <w:rPr>
          <w:rFonts w:ascii="Times New Roman" w:hAnsi="Times New Roman"/>
          <w:sz w:val="24"/>
          <w:szCs w:val="24"/>
          <w:lang w:val="ru-RU" w:eastAsia="ru-RU"/>
        </w:rPr>
        <w:t xml:space="preserve">«В мире сказок» - по развитию у детей творческого отношения к окружающему и формированию художественного вкуса. </w:t>
      </w:r>
      <w:r w:rsidRPr="007D284D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7D284D">
        <w:rPr>
          <w:rFonts w:ascii="Times New Roman" w:hAnsi="Times New Roman"/>
          <w:sz w:val="24"/>
          <w:szCs w:val="24"/>
          <w:lang w:eastAsia="ru-RU"/>
        </w:rPr>
        <w:t>руководитель</w:t>
      </w:r>
      <w:proofErr w:type="spellEnd"/>
      <w:r w:rsidRPr="007D28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284D">
        <w:rPr>
          <w:rFonts w:ascii="Times New Roman" w:hAnsi="Times New Roman"/>
          <w:sz w:val="24"/>
          <w:szCs w:val="24"/>
          <w:lang w:eastAsia="ru-RU"/>
        </w:rPr>
        <w:t>Кузнецова</w:t>
      </w:r>
      <w:proofErr w:type="spellEnd"/>
      <w:r w:rsidRPr="007D284D">
        <w:rPr>
          <w:rFonts w:ascii="Times New Roman" w:hAnsi="Times New Roman"/>
          <w:sz w:val="24"/>
          <w:szCs w:val="24"/>
          <w:lang w:eastAsia="ru-RU"/>
        </w:rPr>
        <w:t xml:space="preserve"> О.Н)</w:t>
      </w:r>
    </w:p>
    <w:p w:rsidR="007D284D" w:rsidRPr="007D284D" w:rsidRDefault="007D284D" w:rsidP="007D284D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284D">
        <w:rPr>
          <w:rFonts w:ascii="Times New Roman" w:hAnsi="Times New Roman"/>
          <w:sz w:val="24"/>
          <w:szCs w:val="24"/>
          <w:lang w:val="ru-RU" w:eastAsia="ru-RU"/>
        </w:rPr>
        <w:t xml:space="preserve">«Теремок сказок» - по развитию творческих способностей детей средствами театрального искусства. </w:t>
      </w:r>
      <w:r w:rsidRPr="007D284D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7D284D">
        <w:rPr>
          <w:rFonts w:ascii="Times New Roman" w:hAnsi="Times New Roman"/>
          <w:sz w:val="24"/>
          <w:szCs w:val="24"/>
          <w:lang w:eastAsia="ru-RU"/>
        </w:rPr>
        <w:t>руководитель</w:t>
      </w:r>
      <w:proofErr w:type="spellEnd"/>
      <w:r w:rsidRPr="007D284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284D">
        <w:rPr>
          <w:rFonts w:ascii="Times New Roman" w:hAnsi="Times New Roman"/>
          <w:sz w:val="24"/>
          <w:szCs w:val="24"/>
          <w:lang w:eastAsia="ru-RU"/>
        </w:rPr>
        <w:t>Беленкова</w:t>
      </w:r>
      <w:proofErr w:type="spellEnd"/>
      <w:r w:rsidRPr="007D284D">
        <w:rPr>
          <w:rFonts w:ascii="Times New Roman" w:hAnsi="Times New Roman"/>
          <w:sz w:val="24"/>
          <w:szCs w:val="24"/>
          <w:lang w:eastAsia="ru-RU"/>
        </w:rPr>
        <w:t xml:space="preserve"> Т.В.)</w:t>
      </w:r>
    </w:p>
    <w:p w:rsidR="00CD42CD" w:rsidRPr="007D284D" w:rsidRDefault="007D284D" w:rsidP="007D284D">
      <w:pPr>
        <w:pStyle w:val="a5"/>
        <w:numPr>
          <w:ilvl w:val="0"/>
          <w:numId w:val="17"/>
        </w:numPr>
      </w:pPr>
      <w:r w:rsidRPr="007D284D">
        <w:t xml:space="preserve">«Робототехника»- по развитию интеллектуальных способностей и вовлечение в научно-техническое творчество. (руководитель </w:t>
      </w:r>
      <w:proofErr w:type="spellStart"/>
      <w:r w:rsidRPr="007D284D">
        <w:t>Петляков</w:t>
      </w:r>
      <w:proofErr w:type="spellEnd"/>
      <w:r w:rsidRPr="007D284D">
        <w:t xml:space="preserve"> А.В.)</w:t>
      </w:r>
    </w:p>
    <w:p w:rsidR="00CF1AA5" w:rsidRPr="004804E9" w:rsidRDefault="00A22F18" w:rsidP="007D284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ноябре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активно, наблюдается значительн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 xml:space="preserve">рост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посещаемости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сравнении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2020 годом. Детский сад планирует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втором полугодии 2022 года начать реализовывать новые программы дополнительного </w:t>
      </w:r>
      <w:r w:rsidR="00FA5A3A" w:rsidRPr="004804E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A5A3A"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предварительным планам источником финансирования будут средства родителей воспитанников.</w:t>
      </w:r>
    </w:p>
    <w:p w:rsidR="00CF1AA5" w:rsidRPr="004804E9" w:rsidRDefault="00A22F18" w:rsidP="007D284D">
      <w:pPr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наличии. Все возрастные группы укомплектованы полностью. Вакантных мест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имеется. </w:t>
      </w: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CF1AA5" w:rsidRDefault="00A22F18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Детского </w:t>
      </w:r>
      <w:r w:rsidR="003960A3" w:rsidRPr="004804E9">
        <w:rPr>
          <w:rFonts w:hAnsi="Times New Roman" w:cs="Times New Roman"/>
          <w:color w:val="000000"/>
          <w:sz w:val="24"/>
          <w:szCs w:val="24"/>
          <w:lang w:val="ru-RU"/>
        </w:rPr>
        <w:t>сада. Управление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зав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>едующий.</w:t>
      </w:r>
    </w:p>
    <w:p w:rsidR="007D284D" w:rsidRDefault="007D284D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78D" w:rsidRDefault="0003678D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678D" w:rsidRPr="004804E9" w:rsidRDefault="0003678D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7946"/>
      </w:tblGrid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CF1AA5" w:rsidRPr="00CE3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4804E9" w:rsidRDefault="00A22F18">
            <w:pPr>
              <w:rPr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4804E9">
              <w:rPr>
                <w:lang w:val="ru-RU"/>
              </w:rPr>
              <w:br/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CF1A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Педагогический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4804E9" w:rsidRDefault="00A22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4804E9">
              <w:rPr>
                <w:lang w:val="ru-RU"/>
              </w:rPr>
              <w:br/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4804E9">
              <w:rPr>
                <w:lang w:val="ru-RU"/>
              </w:rPr>
              <w:br/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CF1AA5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CF1AA5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CF1AA5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CF1AA5" w:rsidRPr="004804E9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CF1AA5" w:rsidRPr="004804E9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CF1AA5" w:rsidRPr="004804E9" w:rsidRDefault="00A22F1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CF1AA5" w:rsidRDefault="00A22F1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CF1AA5" w:rsidRPr="00CE38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Default="00A22F18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1AA5" w:rsidRPr="004804E9" w:rsidRDefault="00A22F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804E9">
              <w:rPr>
                <w:lang w:val="ru-RU"/>
              </w:rPr>
              <w:br/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CF1AA5" w:rsidRPr="004804E9" w:rsidRDefault="00A22F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CF1AA5" w:rsidRPr="004804E9" w:rsidRDefault="00A22F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CF1AA5" w:rsidRPr="004804E9" w:rsidRDefault="00A22F1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CF1AA5" w:rsidRPr="004804E9" w:rsidRDefault="00A22F1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04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CF1AA5" w:rsidRPr="004804E9" w:rsidRDefault="00A22F18" w:rsidP="007D28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управления соответствуют специфике деятельности Детского </w:t>
      </w:r>
      <w:r w:rsidR="00FA5A3A" w:rsidRPr="004804E9">
        <w:rPr>
          <w:rFonts w:hAnsi="Times New Roman" w:cs="Times New Roman"/>
          <w:color w:val="000000"/>
          <w:sz w:val="24"/>
          <w:szCs w:val="24"/>
          <w:lang w:val="ru-RU"/>
        </w:rPr>
        <w:t>сада.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F1AA5" w:rsidRPr="004804E9" w:rsidRDefault="00A22F18" w:rsidP="007D28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итогам 2021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CF1AA5" w:rsidRDefault="00A22F18" w:rsidP="007D28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Вывод: МБДОУ 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>№244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03678D" w:rsidRPr="004804E9" w:rsidRDefault="0003678D" w:rsidP="007D28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CF1AA5" w:rsidRPr="004804E9" w:rsidRDefault="00A22F18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основу воспитательно-образовательного процесса МБДОУ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>244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 2021 году были положены основная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адаптированная 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ОВЗ.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особенностей воспитанников, которая позволяет поддерживать качество подготовки воспитанников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высоком уровне. </w:t>
      </w:r>
    </w:p>
    <w:p w:rsidR="00CF1AA5" w:rsidRPr="004804E9" w:rsidRDefault="00A22F18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Хорошие результаты достигнуты благодаря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обогащению развивающей предметно- пространственной среды.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хорошем уровне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и планируется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развития, состояния здоровья,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интересов воспитанников. Также планируется индивидуальная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дошкольном образовательном учреждении сформированы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функционируют психолого-педагогическая служба, </w:t>
      </w:r>
      <w:proofErr w:type="spellStart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AA5" w:rsidRPr="004804E9" w:rsidRDefault="00A22F18" w:rsidP="007D284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период самоизоляции, введенной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качестве ограничительного мероприятия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 xml:space="preserve">Ростовской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области, 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детьми воспитатели вели дистанционно через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, социальные сети. Подключали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работе родителей. Чтобы они могли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воспитании, организовывали для них консультации, помогали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литературой, совместно решали технические проблемы.</w:t>
      </w:r>
    </w:p>
    <w:p w:rsidR="00CF1AA5" w:rsidRPr="004804E9" w:rsidRDefault="00A22F18" w:rsidP="007D284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Опрос музыкального руководителя, педагога-психолога, </w:t>
      </w:r>
      <w:r w:rsidR="007D284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-логопеда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инструктора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культуре показал, что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техническими сложностями проведения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дистанционном режиме были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организации занятий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родителей. Вывод: подобные занятия лучше проводить преимущественно при очном взаимодействии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воспитанника.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D22B46" w:rsidRPr="00D22B46" w:rsidRDefault="00D22B46" w:rsidP="00D22B46">
      <w:pPr>
        <w:spacing w:before="30" w:beforeAutospacing="0" w:after="30" w:afterAutospacing="0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Работа по коррекции общего недоразвития речи не ограничивается стенами логопедического кабинета. Успешное преодоление речевого дефекта возможно только при условии тесной взаимосвязи и преемственности в работе всего медико-психолого-педагогического коллектива и единства требований, предъявляемых детям.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 нашем детском саду к работе с воспитанниками этих групп привлекаются: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учитель-логопед,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педагог-психолог,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 музыкальный руководитель,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- воспитатели. 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Работа организуется поэтапно по следующим разделам: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lastRenderedPageBreak/>
        <w:t>а) коррекционно-логопедическая работа,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б) общее моторное развитие,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в) логопедическая ритмика,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г) художественно-творческая деятельность,</w:t>
      </w:r>
    </w:p>
    <w:p w:rsidR="00D22B46" w:rsidRPr="00D22B46" w:rsidRDefault="00D22B46" w:rsidP="00D22B46">
      <w:pPr>
        <w:spacing w:before="30" w:beforeAutospacing="0" w:after="30" w:afterAutospacing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д) коррекция эмоционально-личностной сферы.</w:t>
      </w:r>
    </w:p>
    <w:p w:rsidR="00D22B46" w:rsidRPr="00D22B46" w:rsidRDefault="00D22B46" w:rsidP="00D22B46">
      <w:pPr>
        <w:spacing w:before="0" w:beforeAutospacing="0" w:after="200" w:afterAutospacing="0" w:line="276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val="ru-RU" w:eastAsia="ru-RU"/>
        </w:rPr>
      </w:pPr>
      <w:r w:rsidRPr="00D22B46">
        <w:rPr>
          <w:rFonts w:ascii="Calibri" w:eastAsia="Calibri" w:hAnsi="Calibri" w:cs="Times New Roman"/>
          <w:sz w:val="24"/>
          <w:szCs w:val="24"/>
          <w:lang w:val="ru-RU" w:eastAsia="ru-RU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ru-RU" w:eastAsia="ru-RU"/>
        </w:rPr>
        <w:tab/>
      </w:r>
      <w:r w:rsidRPr="00D22B4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МБДОУ осуществляется комплексная коррекционно-воспитательная работа с детьми с задержкой психического развития и недоразвитием речи, работает учитель-логопед. Логопедическая работа в МБДОУ осуществляется в игровой и интеллектуально-познавательной форме. Основные принципы системы коррекционно-педагогической работы в МБДОУ включают в себя целый комплекс методик, которые предполагают   поэтапное развитие нарушенных речевых функций, а также систематичность, последовательность, активность и наглядность коррекционного процесса.</w:t>
      </w:r>
      <w:r w:rsidRPr="00D22B46">
        <w:rPr>
          <w:rFonts w:ascii="Times New Roman" w:eastAsia="Calibri" w:hAnsi="Times New Roman" w:cs="Times New Roman"/>
          <w:color w:val="C00000"/>
          <w:sz w:val="24"/>
          <w:szCs w:val="24"/>
          <w:lang w:val="ru-RU" w:eastAsia="ru-RU"/>
        </w:rPr>
        <w:t xml:space="preserve">  </w:t>
      </w:r>
    </w:p>
    <w:p w:rsidR="00CF1AA5" w:rsidRPr="004804E9" w:rsidRDefault="00A22F18" w:rsidP="00D22B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Адаптированные образовательные программы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полном объеме, 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D22B46" w:rsidRDefault="00A22F18" w:rsidP="00D22B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 году</w:t>
      </w:r>
    </w:p>
    <w:p w:rsidR="00D22B46" w:rsidRPr="00D22B46" w:rsidRDefault="00D22B46" w:rsidP="00D22B4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22B46">
        <w:rPr>
          <w:b/>
          <w:color w:val="000000"/>
          <w:sz w:val="24"/>
          <w:szCs w:val="24"/>
          <w:lang w:val="ru-RU"/>
        </w:rPr>
        <w:t xml:space="preserve"> </w:t>
      </w:r>
      <w:r w:rsidRPr="00FA5A3A">
        <w:rPr>
          <w:b/>
          <w:color w:val="000000"/>
          <w:sz w:val="24"/>
          <w:szCs w:val="24"/>
          <w:lang w:val="ru-RU"/>
        </w:rPr>
        <w:t xml:space="preserve">Всероссийские конкурсы </w:t>
      </w:r>
    </w:p>
    <w:p w:rsidR="00D22B46" w:rsidRPr="00FA5A3A" w:rsidRDefault="00D22B46" w:rsidP="00D22B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Высшая школа делового администрирования, всероссийский детский конкурс рисунков. </w:t>
      </w:r>
      <w:r w:rsidRPr="00FA5A3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«Новогодний фейерверк» 1 место</w:t>
      </w:r>
    </w:p>
    <w:p w:rsidR="00D22B46" w:rsidRPr="00D22B46" w:rsidRDefault="00D22B46" w:rsidP="00D22B46">
      <w:pPr>
        <w:pStyle w:val="jsx-4247481572"/>
        <w:spacing w:after="0"/>
        <w:jc w:val="both"/>
        <w:rPr>
          <w:color w:val="000000"/>
        </w:rPr>
      </w:pPr>
      <w:r w:rsidRPr="00D22B46">
        <w:rPr>
          <w:color w:val="000000"/>
        </w:rPr>
        <w:t>13.01.21 г. № 4420909903</w:t>
      </w:r>
    </w:p>
    <w:p w:rsidR="00D22B46" w:rsidRPr="00D22B46" w:rsidRDefault="00D22B46" w:rsidP="00D22B46">
      <w:pPr>
        <w:pStyle w:val="jsx-4247481572"/>
        <w:spacing w:after="0"/>
        <w:jc w:val="both"/>
        <w:rPr>
          <w:color w:val="000000"/>
        </w:rPr>
      </w:pPr>
      <w:r w:rsidRPr="00D22B46">
        <w:rPr>
          <w:color w:val="000000"/>
        </w:rPr>
        <w:t>- Высшая школа делового администрирования, всероссийский конкурс декоративно-прикладного творчества «Город мастеров», название работы «Я пришел» 2 место, 29.12.2020 г. №4419432315</w:t>
      </w:r>
    </w:p>
    <w:p w:rsidR="00D22B46" w:rsidRPr="00D22B46" w:rsidRDefault="00D22B46" w:rsidP="00D22B46">
      <w:pPr>
        <w:pStyle w:val="jsx-4247481572"/>
        <w:spacing w:after="0"/>
        <w:jc w:val="both"/>
        <w:rPr>
          <w:color w:val="000000"/>
        </w:rPr>
      </w:pPr>
      <w:r w:rsidRPr="00D22B46">
        <w:rPr>
          <w:color w:val="000000"/>
        </w:rPr>
        <w:t>- Всероссийские конкурсы «Мир конкурсов», всероссийская викторина по литературному чтению «Волшебный мир русской народной сказки», 1 место, СН-19032916961 от 24.04.2021г.</w:t>
      </w:r>
    </w:p>
    <w:p w:rsidR="00D22B46" w:rsidRPr="00D22B46" w:rsidRDefault="00D22B46" w:rsidP="00D22B46">
      <w:pPr>
        <w:pStyle w:val="jsx-4247481572"/>
        <w:spacing w:after="0"/>
        <w:jc w:val="both"/>
        <w:rPr>
          <w:color w:val="000000"/>
        </w:rPr>
      </w:pPr>
      <w:r w:rsidRPr="00D22B46">
        <w:rPr>
          <w:color w:val="000000"/>
        </w:rPr>
        <w:t>- Высшая школа делового администрирования, всероссийский конкурс декоративно-прикладного творчества «Мама, я тебя люблю» 1 место, №4416619533 от 01.12.2020 г.</w:t>
      </w:r>
    </w:p>
    <w:p w:rsidR="00D22B46" w:rsidRPr="00D22B46" w:rsidRDefault="00D22B46" w:rsidP="00D22B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22B46" w:rsidRPr="00D22B46" w:rsidRDefault="00D22B46" w:rsidP="00D22B4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2B46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Pr="00D22B4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обедител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 и призеры</w:t>
      </w:r>
      <w:r w:rsidRPr="00D22B4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Международных фестивалей   </w:t>
      </w:r>
    </w:p>
    <w:p w:rsidR="00D22B46" w:rsidRPr="00D22B46" w:rsidRDefault="00D22B46" w:rsidP="00D22B46">
      <w:pPr>
        <w:pStyle w:val="jsx-4247481572"/>
        <w:spacing w:after="0"/>
        <w:jc w:val="both"/>
        <w:rPr>
          <w:color w:val="000000"/>
        </w:rPr>
      </w:pPr>
      <w:r w:rsidRPr="00D22B46">
        <w:rPr>
          <w:color w:val="000000"/>
        </w:rPr>
        <w:t xml:space="preserve"> -Центр «</w:t>
      </w:r>
      <w:proofErr w:type="spellStart"/>
      <w:r w:rsidRPr="00D22B46">
        <w:rPr>
          <w:color w:val="000000"/>
        </w:rPr>
        <w:t>Снейл</w:t>
      </w:r>
      <w:proofErr w:type="spellEnd"/>
      <w:r w:rsidRPr="00D22B46">
        <w:rPr>
          <w:color w:val="000000"/>
        </w:rPr>
        <w:t>» Международная конкурс-игра по ОБЖ «Муравей» 1 место, приказ №10/20 от 26.11.2020 г.</w:t>
      </w:r>
    </w:p>
    <w:p w:rsidR="00D22B46" w:rsidRPr="00D22B46" w:rsidRDefault="00D22B46" w:rsidP="00D22B4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2B4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-Образовательный портал «Мир конкурсов Лидер», международный конкурс по окружающему миру «Эти удивительные животные», 1место; СН1244270299 от 15.04.2021 г.</w:t>
      </w:r>
    </w:p>
    <w:p w:rsidR="00D22B46" w:rsidRPr="00D22B46" w:rsidRDefault="00D22B46" w:rsidP="00D22B4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22B4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Участие в финальных городских фестивалях</w:t>
      </w:r>
    </w:p>
    <w:p w:rsidR="00D22B46" w:rsidRPr="00D22B46" w:rsidRDefault="00D22B46" w:rsidP="00D22B4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22B46">
        <w:rPr>
          <w:rFonts w:ascii="Times New Roman" w:eastAsia="Calibri" w:hAnsi="Times New Roman" w:cs="Times New Roman"/>
          <w:bCs/>
          <w:sz w:val="24"/>
          <w:szCs w:val="24"/>
        </w:rPr>
        <w:t>VI</w:t>
      </w:r>
      <w:r w:rsidRPr="00D22B4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городской фестиваль детских и юношеских любительских театральных коллективов «Браво, дети! »</w:t>
      </w:r>
    </w:p>
    <w:p w:rsidR="00D22B46" w:rsidRDefault="00D22B46" w:rsidP="00D22B4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22B46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 xml:space="preserve">Лауреат </w:t>
      </w:r>
      <w:r w:rsidRPr="00D22B46">
        <w:rPr>
          <w:rFonts w:ascii="Times New Roman" w:eastAsia="Calibri" w:hAnsi="Times New Roman" w:cs="Times New Roman"/>
          <w:bCs/>
          <w:sz w:val="24"/>
          <w:szCs w:val="24"/>
        </w:rPr>
        <w:t>III</w:t>
      </w:r>
      <w:r w:rsidRPr="00D22B4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степени номинация «спектакль», сказка Тихого Дона «Доброе сердце дороже красоты».</w:t>
      </w:r>
    </w:p>
    <w:p w:rsidR="0003678D" w:rsidRPr="0003678D" w:rsidRDefault="0003678D" w:rsidP="00D22B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78D">
        <w:rPr>
          <w:sz w:val="24"/>
          <w:szCs w:val="24"/>
          <w:lang w:val="ru-RU"/>
        </w:rPr>
        <w:t>Муниципальн</w:t>
      </w:r>
      <w:r>
        <w:rPr>
          <w:sz w:val="24"/>
          <w:szCs w:val="24"/>
          <w:lang w:val="ru-RU"/>
        </w:rPr>
        <w:t xml:space="preserve">ый этап </w:t>
      </w:r>
      <w:r w:rsidRPr="0003678D">
        <w:rPr>
          <w:sz w:val="24"/>
          <w:szCs w:val="24"/>
          <w:lang w:val="ru-RU"/>
        </w:rPr>
        <w:t xml:space="preserve">чемпионата </w:t>
      </w:r>
      <w:proofErr w:type="spellStart"/>
      <w:r w:rsidRPr="0031474B">
        <w:rPr>
          <w:sz w:val="24"/>
          <w:szCs w:val="24"/>
        </w:rPr>
        <w:t>BabySkills</w:t>
      </w:r>
      <w:proofErr w:type="spellEnd"/>
      <w:r w:rsidRPr="0003678D">
        <w:rPr>
          <w:sz w:val="24"/>
          <w:szCs w:val="24"/>
          <w:lang w:val="ru-RU"/>
        </w:rPr>
        <w:t xml:space="preserve"> 2022 среди воспитанников дошкольных образовательных организаций города Ростова-на-Дону</w:t>
      </w:r>
      <w:r>
        <w:rPr>
          <w:sz w:val="24"/>
          <w:szCs w:val="24"/>
          <w:lang w:val="ru-RU"/>
        </w:rPr>
        <w:t>-дошкольное воспитание -2 место; поварское дело-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080"/>
        <w:gridCol w:w="8376"/>
      </w:tblGrid>
      <w:tr w:rsidR="0003678D" w:rsidRPr="0003678D" w:rsidTr="007351C8">
        <w:tc>
          <w:tcPr>
            <w:tcW w:w="2080" w:type="dxa"/>
          </w:tcPr>
          <w:p w:rsidR="0003678D" w:rsidRPr="0003678D" w:rsidRDefault="0003678D" w:rsidP="0003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8D">
              <w:rPr>
                <w:rFonts w:ascii="Times New Roman" w:hAnsi="Times New Roman" w:cs="Times New Roman"/>
                <w:sz w:val="24"/>
                <w:szCs w:val="24"/>
              </w:rPr>
              <w:t>МБДОУ  № 244</w:t>
            </w:r>
          </w:p>
        </w:tc>
        <w:tc>
          <w:tcPr>
            <w:tcW w:w="8376" w:type="dxa"/>
          </w:tcPr>
          <w:p w:rsidR="0003678D" w:rsidRPr="0003678D" w:rsidRDefault="007351C8" w:rsidP="0003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8D">
              <w:rPr>
                <w:rFonts w:ascii="Times New Roman" w:hAnsi="Times New Roman" w:cs="Times New Roman"/>
                <w:sz w:val="24"/>
                <w:szCs w:val="24"/>
              </w:rPr>
              <w:t>Cамый</w:t>
            </w:r>
            <w:r w:rsidR="0003678D" w:rsidRPr="0003678D">
              <w:rPr>
                <w:rFonts w:ascii="Times New Roman" w:hAnsi="Times New Roman" w:cs="Times New Roman"/>
                <w:sz w:val="24"/>
                <w:szCs w:val="24"/>
              </w:rPr>
              <w:t xml:space="preserve"> находчивый</w:t>
            </w:r>
          </w:p>
        </w:tc>
      </w:tr>
    </w:tbl>
    <w:p w:rsidR="007351C8" w:rsidRPr="0003678D" w:rsidRDefault="007351C8" w:rsidP="00D22B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Кондитерское дело-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258"/>
        <w:gridCol w:w="8198"/>
      </w:tblGrid>
      <w:tr w:rsidR="007351C8" w:rsidTr="007351C8">
        <w:trPr>
          <w:trHeight w:val="408"/>
        </w:trPr>
        <w:tc>
          <w:tcPr>
            <w:tcW w:w="2258" w:type="dxa"/>
          </w:tcPr>
          <w:p w:rsidR="007351C8" w:rsidRPr="007351C8" w:rsidRDefault="007351C8" w:rsidP="005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C8">
              <w:rPr>
                <w:rFonts w:ascii="Times New Roman" w:hAnsi="Times New Roman" w:cs="Times New Roman"/>
                <w:sz w:val="24"/>
                <w:szCs w:val="24"/>
              </w:rPr>
              <w:t>МБДОУ  № 244</w:t>
            </w:r>
          </w:p>
        </w:tc>
        <w:tc>
          <w:tcPr>
            <w:tcW w:w="8198" w:type="dxa"/>
          </w:tcPr>
          <w:p w:rsidR="007351C8" w:rsidRPr="007351C8" w:rsidRDefault="007351C8" w:rsidP="005B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1C8">
              <w:rPr>
                <w:rFonts w:ascii="Times New Roman" w:hAnsi="Times New Roman" w:cs="Times New Roman"/>
                <w:sz w:val="24"/>
                <w:szCs w:val="24"/>
              </w:rPr>
              <w:t>Самая творческая</w:t>
            </w:r>
          </w:p>
        </w:tc>
      </w:tr>
    </w:tbl>
    <w:p w:rsidR="0003678D" w:rsidRPr="0003678D" w:rsidRDefault="0003678D" w:rsidP="00D22B4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AA5" w:rsidRPr="004804E9" w:rsidRDefault="00A22F18" w:rsidP="00D22B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CF1AA5" w:rsidRPr="004804E9" w:rsidRDefault="00A22F18" w:rsidP="008D20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CF1AA5" w:rsidRPr="004804E9" w:rsidRDefault="00A22F18" w:rsidP="00D22B4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CF1AA5" w:rsidRPr="004804E9" w:rsidRDefault="00A22F18" w:rsidP="00D22B46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CF1AA5" w:rsidRPr="004804E9" w:rsidRDefault="00A22F18" w:rsidP="00D22B46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CF1AA5" w:rsidRPr="004804E9" w:rsidRDefault="00A22F18" w:rsidP="008D202D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</w:t>
      </w:r>
      <w:r w:rsidR="008D202D">
        <w:rPr>
          <w:rFonts w:hAnsi="Times New Roman" w:cs="Times New Roman"/>
          <w:color w:val="000000"/>
          <w:sz w:val="24"/>
          <w:szCs w:val="24"/>
          <w:lang w:val="ru-RU"/>
        </w:rPr>
        <w:t>, рабочих программ.</w:t>
      </w:r>
    </w:p>
    <w:p w:rsidR="00CF1AA5" w:rsidRPr="004804E9" w:rsidRDefault="00A22F18" w:rsidP="008D2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CF1AA5" w:rsidRPr="004804E9" w:rsidRDefault="00A22F18" w:rsidP="008D20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D202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CF1AA5" w:rsidRPr="004804E9" w:rsidRDefault="00A22F18" w:rsidP="008D20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CF1AA5" w:rsidRPr="004804E9" w:rsidRDefault="00A22F18" w:rsidP="008D20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CF1AA5" w:rsidRPr="004804E9" w:rsidRDefault="00A22F18" w:rsidP="008D202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CF1AA5" w:rsidRPr="004804E9" w:rsidRDefault="00A22F18" w:rsidP="008D202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CF1AA5" w:rsidRPr="004804E9" w:rsidRDefault="00A22F18" w:rsidP="008D2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  <w:r w:rsidR="00D709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CF1AA5" w:rsidRPr="004804E9" w:rsidRDefault="00A22F18" w:rsidP="008D2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092E" w:rsidRPr="004804E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D7092E" w:rsidRDefault="00A22F18" w:rsidP="00FA5A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— термометрию с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признаками инфекционных заболеваний изолируются, </w:t>
      </w:r>
    </w:p>
    <w:p w:rsidR="00CF1AA5" w:rsidRPr="00D7092E" w:rsidRDefault="00A22F18" w:rsidP="00FA5A3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D7092E">
        <w:rPr>
          <w:rFonts w:hAnsi="Times New Roman" w:cs="Times New Roman"/>
          <w:color w:val="000000"/>
          <w:sz w:val="24"/>
          <w:szCs w:val="24"/>
        </w:rPr>
        <w:t> </w:t>
      </w:r>
      <w:r w:rsidRPr="00D7092E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помещениях групповой ячейки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отдельно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других групп;</w:t>
      </w:r>
    </w:p>
    <w:p w:rsidR="00CF1AA5" w:rsidRPr="004804E9" w:rsidRDefault="00A22F18" w:rsidP="00D7092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заключении врача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для пребывания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ребенка, который переболел или контактировал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CF1AA5" w:rsidRPr="00DB1E69" w:rsidRDefault="00A22F18" w:rsidP="00DB1E69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="00492D43">
        <w:rPr>
          <w:lang w:val="ru-RU"/>
        </w:rPr>
        <w:t xml:space="preserve">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 w:rsidRPr="00DB1E69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 процесс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B1E69">
        <w:rPr>
          <w:rFonts w:hAnsi="Times New Roman" w:cs="Times New Roman"/>
          <w:color w:val="000000"/>
          <w:sz w:val="24"/>
          <w:szCs w:val="24"/>
          <w:lang w:val="ru-RU"/>
        </w:rPr>
        <w:t>себя:</w:t>
      </w:r>
    </w:p>
    <w:p w:rsidR="00CF1AA5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профилактические, оздоровительные </w:t>
      </w:r>
      <w:r w:rsidR="00DB1E69"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1AA5" w:rsidRPr="004804E9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(витаминотерапия, полоскание горла, применение фитонцидов);</w:t>
      </w:r>
    </w:p>
    <w:p w:rsidR="00CF1AA5" w:rsidRPr="004804E9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CF1AA5" w:rsidRPr="004804E9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CF1AA5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 активность;</w:t>
      </w:r>
    </w:p>
    <w:p w:rsidR="00CF1AA5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CF1AA5" w:rsidRPr="004804E9" w:rsidRDefault="00A22F1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методик (дыхательные гимнастики, индивидуальные физические </w:t>
      </w:r>
      <w:r w:rsidR="00DB1E69" w:rsidRPr="004804E9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="00DB1E69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CF1AA5" w:rsidRDefault="00A22F1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проветривания и кварцевания.</w:t>
      </w:r>
    </w:p>
    <w:p w:rsidR="00CF1AA5" w:rsidRPr="004804E9" w:rsidRDefault="00A22F18" w:rsidP="00CB7530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здоровому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образу жизни.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групповых помещениях созданы физкультурно-оздоровительные уголки. Функционирует 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спортивный зал и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площадк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организации двигательной активности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Но несмотря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же детей, обусловлен возрастными особенностями детей младшего дошкольного возраста, первый год посещающих </w:t>
      </w:r>
      <w:r w:rsidRPr="00FA5A3A">
        <w:rPr>
          <w:rFonts w:hAnsi="Times New Roman" w:cs="Times New Roman"/>
          <w:i/>
          <w:color w:val="000000"/>
          <w:sz w:val="24"/>
          <w:szCs w:val="24"/>
          <w:lang w:val="ru-RU"/>
        </w:rPr>
        <w:t>Вывод: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проводятся различные тематические </w:t>
      </w:r>
      <w:r w:rsidR="00FA5A3A" w:rsidRPr="004804E9">
        <w:rPr>
          <w:rFonts w:hAnsi="Times New Roman" w:cs="Times New Roman"/>
          <w:color w:val="000000"/>
          <w:sz w:val="24"/>
          <w:szCs w:val="24"/>
          <w:lang w:val="ru-RU"/>
        </w:rPr>
        <w:t>мероприятия. Содержание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коллектив Детского сада насчитывает 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D7E16">
        <w:rPr>
          <w:rFonts w:hAnsi="Times New Roman" w:cs="Times New Roman"/>
          <w:color w:val="000000"/>
          <w:sz w:val="24"/>
          <w:szCs w:val="24"/>
          <w:lang w:val="ru-RU"/>
        </w:rPr>
        <w:t>педагогов.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2021 год педагогические работники прошли аттестацию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получили:</w:t>
      </w:r>
    </w:p>
    <w:p w:rsidR="00CF1AA5" w:rsidRDefault="00A22F1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высшую квалификационную </w:t>
      </w:r>
      <w:r w:rsidR="00AD7E16">
        <w:rPr>
          <w:rFonts w:hAnsi="Times New Roman" w:cs="Times New Roman"/>
          <w:color w:val="000000"/>
          <w:sz w:val="24"/>
          <w:szCs w:val="24"/>
        </w:rPr>
        <w:t>категориии</w:t>
      </w:r>
      <w:r>
        <w:rPr>
          <w:rFonts w:hAnsi="Times New Roman" w:cs="Times New Roman"/>
          <w:color w:val="000000"/>
          <w:sz w:val="24"/>
          <w:szCs w:val="24"/>
        </w:rPr>
        <w:t> — 1 воспитатель;</w:t>
      </w:r>
    </w:p>
    <w:p w:rsidR="00CF1AA5" w:rsidRDefault="00A22F1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первую квалификационную категорию — 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FA5A3A">
        <w:rPr>
          <w:rFonts w:hAnsi="Times New Roman" w:cs="Times New Roman"/>
          <w:color w:val="000000"/>
          <w:sz w:val="24"/>
          <w:szCs w:val="24"/>
        </w:rPr>
        <w:t> воспитателя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прошли 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работников Детского сада,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них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педагогов.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итогам 2021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5A3A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Диаграмма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характеристиками кадрового состава Детского сада</w:t>
      </w:r>
    </w:p>
    <w:p w:rsidR="00CF1AA5" w:rsidRDefault="00A22F18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3221128"/>
            <wp:effectExtent l="0" t="0" r="0" b="0"/>
            <wp:docPr id="1" name="Picture 1" descr="/api/doc/v1/image/-32286134?moduleId=118&amp;id=9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2286134?moduleId=118&amp;id=99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22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 на КПК, конкурсах профессионального мастерства</w:t>
      </w:r>
      <w:proofErr w:type="gramStart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, ,</w:t>
      </w:r>
      <w:proofErr w:type="gramEnd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CF1AA5" w:rsidRPr="004804E9" w:rsidRDefault="00A22F18" w:rsidP="00343E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саду. Педагоги МБДОУ 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="003960A3">
        <w:rPr>
          <w:rFonts w:hAnsi="Times New Roman" w:cs="Times New Roman"/>
          <w:color w:val="000000"/>
          <w:sz w:val="24"/>
          <w:szCs w:val="24"/>
          <w:lang w:val="ru-RU"/>
        </w:rPr>
        <w:t xml:space="preserve">244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</w:t>
      </w:r>
      <w:proofErr w:type="gramEnd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ФГОС ДО. Однако необходимо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CF1AA5" w:rsidRPr="004804E9" w:rsidRDefault="00A22F18" w:rsidP="00A928D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ООП.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методическом кабинете созданы условия для возможности организации совместной деятельности </w:t>
      </w:r>
      <w:proofErr w:type="gramStart"/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педагогов..</w:t>
      </w:r>
      <w:proofErr w:type="gramEnd"/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CF1AA5" w:rsidRPr="004804E9" w:rsidRDefault="00A22F18" w:rsidP="00A928D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информационно-телекоммуникационное </w:t>
      </w:r>
      <w:r w:rsidR="00AD7E16" w:rsidRPr="004804E9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AD7E16">
        <w:rPr>
          <w:rFonts w:hAnsi="Times New Roman" w:cs="Times New Roman"/>
          <w:color w:val="000000"/>
          <w:sz w:val="24"/>
          <w:szCs w:val="24"/>
        </w:rPr>
        <w:t>,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, проектором мультимедиа;</w:t>
      </w:r>
    </w:p>
    <w:p w:rsidR="00CF1AA5" w:rsidRPr="004804E9" w:rsidRDefault="00A22F18" w:rsidP="00A928DB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текстовыми редакторами, </w:t>
      </w:r>
      <w:r w:rsidR="003960A3" w:rsidRPr="004804E9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CF1AA5" w:rsidRPr="004804E9" w:rsidRDefault="00CF1AA5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CF1AA5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 Детском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оборудованы помещения: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 помещения — 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CF1AA5" w:rsidRDefault="00A22F18" w:rsidP="00A928DB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 — 1;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F1AA5" w:rsidRPr="004804E9" w:rsidRDefault="00A22F18" w:rsidP="00A928D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</w:t>
      </w:r>
      <w:r w:rsidR="00A928DB" w:rsidRPr="004804E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 xml:space="preserve">ден дизайнерский </w:t>
      </w:r>
      <w:r w:rsidR="00A928DB" w:rsidRPr="004804E9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="003960A3">
        <w:rPr>
          <w:rFonts w:hAnsi="Times New Roman" w:cs="Times New Roman"/>
          <w:color w:val="000000"/>
          <w:sz w:val="24"/>
          <w:szCs w:val="24"/>
          <w:lang w:val="ru-RU"/>
        </w:rPr>
        <w:t xml:space="preserve"> холла.</w:t>
      </w:r>
      <w:r w:rsidR="00A928DB"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CF1AA5" w:rsidRPr="004804E9" w:rsidRDefault="00CF1AA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1AA5" w:rsidRPr="004804E9" w:rsidRDefault="00A22F1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4804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рассматривается как система контроля внутри ДОУ,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CF1AA5" w:rsidRDefault="00A22F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методической работы;</w:t>
      </w:r>
    </w:p>
    <w:p w:rsidR="00CF1AA5" w:rsidRDefault="00A22F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:rsidR="00CF1AA5" w:rsidRDefault="00A22F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:rsidR="00CF1AA5" w:rsidRPr="004804E9" w:rsidRDefault="00A22F1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CF1AA5" w:rsidRPr="004804E9" w:rsidRDefault="00A22F1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2021 году показал хорошую работу 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 даже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учетом некоторых организационных сбоев, вызванных применением дистанционных технологий.</w:t>
      </w:r>
    </w:p>
    <w:p w:rsidR="00CF1AA5" w:rsidRPr="004804E9" w:rsidRDefault="00A22F18" w:rsidP="00A928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12.10.2021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19.10.2021 проводилось анкетирование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CF1AA5" w:rsidRPr="004804E9" w:rsidRDefault="00A22F18" w:rsidP="00A928D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процент;</w:t>
      </w:r>
    </w:p>
    <w:p w:rsidR="00CF1AA5" w:rsidRPr="004804E9" w:rsidRDefault="00A22F18" w:rsidP="00A928D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F1AA5" w:rsidRPr="004804E9" w:rsidRDefault="00A22F18" w:rsidP="00A928D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94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CF1AA5" w:rsidRPr="004804E9" w:rsidRDefault="00A22F18" w:rsidP="00A928DB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98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CF1AA5" w:rsidRPr="004804E9" w:rsidRDefault="00A22F18" w:rsidP="00A928DB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— 9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928DB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F1AA5" w:rsidRPr="004804E9" w:rsidRDefault="00A22F1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B0712D" w:rsidRPr="00AD7E16" w:rsidRDefault="00A22F18" w:rsidP="00AD7E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B0712D" w:rsidRPr="00B0712D" w:rsidRDefault="00B0712D" w:rsidP="00AD7E16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  <w:bookmarkStart w:id="0" w:name="_GoBack"/>
      <w:bookmarkEnd w:id="0"/>
    </w:p>
    <w:p w:rsidR="00B0712D" w:rsidRPr="00B0712D" w:rsidRDefault="00B0712D" w:rsidP="00B0712D">
      <w:pPr>
        <w:widowControl w:val="0"/>
        <w:autoSpaceDE w:val="0"/>
        <w:autoSpaceDN w:val="0"/>
        <w:adjustRightInd w:val="0"/>
        <w:spacing w:before="108" w:beforeAutospacing="0" w:after="108" w:afterAutospacing="0"/>
        <w:jc w:val="center"/>
        <w:outlineLvl w:val="0"/>
        <w:rPr>
          <w:rFonts w:ascii="Arial" w:eastAsia="Times New Roman" w:hAnsi="Arial" w:cs="Arial"/>
          <w:b/>
          <w:bCs/>
          <w:color w:val="002060"/>
          <w:sz w:val="28"/>
          <w:szCs w:val="24"/>
          <w:lang w:val="ru-RU" w:eastAsia="ru-RU"/>
        </w:rPr>
      </w:pPr>
      <w:r w:rsidRPr="00B0712D">
        <w:rPr>
          <w:rFonts w:ascii="Arial" w:eastAsia="Times New Roman" w:hAnsi="Arial" w:cs="Arial"/>
          <w:b/>
          <w:bCs/>
          <w:color w:val="002060"/>
          <w:sz w:val="28"/>
          <w:szCs w:val="24"/>
          <w:lang w:val="ru-RU" w:eastAsia="ru-RU"/>
        </w:rPr>
        <w:t>Показатели</w:t>
      </w:r>
      <w:r w:rsidRPr="00B0712D">
        <w:rPr>
          <w:rFonts w:ascii="Arial" w:eastAsia="Times New Roman" w:hAnsi="Arial" w:cs="Arial"/>
          <w:b/>
          <w:bCs/>
          <w:color w:val="002060"/>
          <w:sz w:val="28"/>
          <w:szCs w:val="24"/>
          <w:lang w:val="ru-RU" w:eastAsia="ru-RU"/>
        </w:rPr>
        <w:br/>
        <w:t>деятельности дошкольной образовательной организации МБДОУ № 244 Первомайского района города Ростова-на-Дону, подлежащей самообследованию</w:t>
      </w:r>
    </w:p>
    <w:p w:rsidR="00B0712D" w:rsidRPr="00B0712D" w:rsidRDefault="00B0712D" w:rsidP="00B0712D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Arial" w:eastAsia="Times New Roman" w:hAnsi="Arial" w:cs="Arial"/>
          <w:sz w:val="24"/>
          <w:szCs w:val="24"/>
          <w:lang w:val="ru-RU"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385"/>
        <w:gridCol w:w="1985"/>
      </w:tblGrid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N п/п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val="ru-RU"/>
              </w:rPr>
            </w:pPr>
            <w:bookmarkStart w:id="1" w:name="sub_1001"/>
            <w:r w:rsidRPr="00B0712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val="ru-RU"/>
              </w:rPr>
              <w:t>1.</w:t>
            </w:r>
            <w:bookmarkEnd w:id="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" w:name="sub_101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</w:t>
            </w:r>
            <w:bookmarkEnd w:id="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350 человек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" w:name="sub_111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1.1.1</w:t>
            </w:r>
            <w:bookmarkEnd w:id="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350 человек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" w:name="sub_111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1.1.2</w:t>
            </w:r>
            <w:bookmarkEnd w:id="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0 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5" w:name="sub_111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1.1.3</w:t>
            </w:r>
            <w:bookmarkEnd w:id="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6" w:name="sub_111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1.1.4</w:t>
            </w:r>
            <w:bookmarkEnd w:id="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0 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7" w:name="sub_101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1.2</w:t>
            </w:r>
            <w:bookmarkEnd w:id="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50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8" w:name="sub_101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1.3</w:t>
            </w:r>
            <w:bookmarkEnd w:id="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290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9" w:name="sub_101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1.4</w:t>
            </w:r>
            <w:bookmarkEnd w:id="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350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100%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0" w:name="sub_114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lastRenderedPageBreak/>
              <w:t>1.4.1</w:t>
            </w:r>
            <w:bookmarkEnd w:id="1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режиме полного дня (8-12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350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1" w:name="sub_114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1.4.2</w:t>
            </w:r>
            <w:bookmarkEnd w:id="1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режиме продленного дня (12-14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0 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2" w:name="sub_114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1.4.3</w:t>
            </w:r>
            <w:bookmarkEnd w:id="1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0 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3" w:name="sub_1015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1.5</w:t>
            </w:r>
            <w:bookmarkEnd w:id="1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Численность/удельный вес численности воспитанников с </w:t>
            </w:r>
            <w:r w:rsidRPr="00B0712D">
              <w:rPr>
                <w:rFonts w:ascii="Arial" w:eastAsia="Times New Roman" w:hAnsi="Arial" w:cs="Arial"/>
                <w:b/>
                <w:i/>
                <w:sz w:val="24"/>
                <w:szCs w:val="24"/>
                <w:lang w:val="ru-RU"/>
              </w:rPr>
              <w:t>ограниченными возможностями здоровья</w:t>
            </w: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26 человек 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4" w:name="sub_115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1.5.1</w:t>
            </w:r>
            <w:bookmarkEnd w:id="1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0 человека/ 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5" w:name="sub_115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1.5.2</w:t>
            </w:r>
            <w:bookmarkEnd w:id="1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 человек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6" w:name="sub_115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1.5.3</w:t>
            </w:r>
            <w:bookmarkEnd w:id="1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0 человек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7" w:name="sub_1016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1.6</w:t>
            </w:r>
            <w:bookmarkEnd w:id="1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11дней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8" w:name="sub_1017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1.7</w:t>
            </w:r>
            <w:bookmarkEnd w:id="1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29 человек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19" w:name="sub_117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1.7.1</w:t>
            </w:r>
            <w:bookmarkEnd w:id="1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0" w:name="sub_117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1.7.2</w:t>
            </w:r>
            <w:bookmarkEnd w:id="2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 человек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40%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1" w:name="sub_117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1.7.3</w:t>
            </w:r>
            <w:bookmarkEnd w:id="2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2" w:name="sub_117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1.7.4</w:t>
            </w:r>
            <w:bookmarkEnd w:id="2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19 человек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60%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3" w:name="sub_1018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1.8</w:t>
            </w:r>
            <w:bookmarkEnd w:id="2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20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80 %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4" w:name="sub_118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1.8.1</w:t>
            </w:r>
            <w:bookmarkEnd w:id="2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6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24 %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5" w:name="sub_118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1.8.2</w:t>
            </w:r>
            <w:bookmarkEnd w:id="2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14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56%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26" w:name="sub_1019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1.9</w:t>
            </w:r>
            <w:bookmarkEnd w:id="2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29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100%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bookmarkStart w:id="27" w:name="sub_1191"/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1.9.1</w:t>
            </w:r>
            <w:bookmarkEnd w:id="2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16%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bookmarkStart w:id="28" w:name="sub_1192"/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1.9.2</w:t>
            </w:r>
            <w:bookmarkEnd w:id="2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4%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bookmarkStart w:id="29" w:name="sub_1110"/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1.10</w:t>
            </w:r>
            <w:bookmarkEnd w:id="2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0 человек/0%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bookmarkStart w:id="30" w:name="sub_11011"/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lastRenderedPageBreak/>
              <w:t>1.11</w:t>
            </w:r>
            <w:bookmarkEnd w:id="3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6человек/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color w:val="000000"/>
                <w:sz w:val="24"/>
                <w:szCs w:val="24"/>
                <w:lang w:val="ru-RU"/>
              </w:rPr>
              <w:t>24%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1" w:name="sub_1101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1.12</w:t>
            </w:r>
            <w:bookmarkEnd w:id="3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30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2" w:name="sub_1101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1.13</w:t>
            </w:r>
            <w:bookmarkEnd w:id="3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30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100 %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3" w:name="sub_1101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1.14</w:t>
            </w:r>
            <w:bookmarkEnd w:id="3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29 человек/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350 человек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4" w:name="sub_11015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</w:t>
            </w:r>
            <w:bookmarkEnd w:id="3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5" w:name="sub_1115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1.15.1</w:t>
            </w:r>
            <w:bookmarkEnd w:id="3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6" w:name="sub_1115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1.15.2</w:t>
            </w:r>
            <w:bookmarkEnd w:id="3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7" w:name="sub_1115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1.15.3</w:t>
            </w:r>
            <w:bookmarkEnd w:id="37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8" w:name="sub_1115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1.15.4</w:t>
            </w:r>
            <w:bookmarkEnd w:id="38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нет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39" w:name="sub_11155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1.15.5</w:t>
            </w:r>
            <w:bookmarkEnd w:id="39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Учителя- 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нет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0" w:name="sub_11156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1.15.6</w:t>
            </w:r>
            <w:bookmarkEnd w:id="40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108" w:beforeAutospacing="0" w:after="108" w:afterAutospacing="0" w:line="276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val="ru-RU"/>
              </w:rPr>
            </w:pPr>
            <w:bookmarkStart w:id="41" w:name="sub_1002"/>
            <w:r w:rsidRPr="00B0712D">
              <w:rPr>
                <w:rFonts w:ascii="Arial" w:eastAsia="Times New Roman" w:hAnsi="Arial" w:cs="Arial"/>
                <w:b/>
                <w:bCs/>
                <w:color w:val="26282F"/>
                <w:sz w:val="24"/>
                <w:szCs w:val="24"/>
                <w:lang w:val="ru-RU"/>
              </w:rPr>
              <w:t>2.</w:t>
            </w:r>
            <w:bookmarkEnd w:id="41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2" w:name="sub_1021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2.1</w:t>
            </w:r>
            <w:bookmarkEnd w:id="42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716,3 </w:t>
            </w:r>
            <w:proofErr w:type="spellStart"/>
            <w:proofErr w:type="gramStart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кв.м</w:t>
            </w:r>
            <w:proofErr w:type="spellEnd"/>
            <w:proofErr w:type="gramEnd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/</w:t>
            </w:r>
          </w:p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1,8 </w:t>
            </w:r>
            <w:proofErr w:type="spellStart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. на 1 </w:t>
            </w:r>
            <w:r w:rsidRPr="00B0712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человека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3" w:name="sub_1022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2.2</w:t>
            </w:r>
            <w:bookmarkEnd w:id="43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103,8 </w:t>
            </w:r>
            <w:proofErr w:type="spellStart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кв.м</w:t>
            </w:r>
            <w:proofErr w:type="spellEnd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4" w:name="sub_1023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2.3</w:t>
            </w:r>
            <w:bookmarkEnd w:id="44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5" w:name="sub_1024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2.4</w:t>
            </w:r>
            <w:bookmarkEnd w:id="45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  <w:tr w:rsidR="00B0712D" w:rsidRPr="00B0712D" w:rsidTr="00B071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bookmarkStart w:id="46" w:name="sub_1025"/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2.5</w:t>
            </w:r>
            <w:bookmarkEnd w:id="46"/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12D" w:rsidRPr="00B0712D" w:rsidRDefault="00B0712D" w:rsidP="00B0712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B0712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да</w:t>
            </w:r>
          </w:p>
        </w:tc>
      </w:tr>
    </w:tbl>
    <w:p w:rsidR="00CF1AA5" w:rsidRPr="004804E9" w:rsidRDefault="00A22F18" w:rsidP="00B071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04E9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обеспечивает результативность образовательной деятельности.</w:t>
      </w:r>
    </w:p>
    <w:sectPr w:rsidR="00CF1AA5" w:rsidRPr="004804E9" w:rsidSect="00F2588A">
      <w:pgSz w:w="11907" w:h="16839"/>
      <w:pgMar w:top="709" w:right="85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1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E0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5423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82B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312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DC6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657B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044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23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B7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7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135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171754"/>
    <w:multiLevelType w:val="hybridMultilevel"/>
    <w:tmpl w:val="6188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000C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D6D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C86D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4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78D"/>
    <w:rsid w:val="001E56CE"/>
    <w:rsid w:val="002D33B1"/>
    <w:rsid w:val="002D3591"/>
    <w:rsid w:val="002F5B62"/>
    <w:rsid w:val="00343E00"/>
    <w:rsid w:val="003514A0"/>
    <w:rsid w:val="00362800"/>
    <w:rsid w:val="003960A3"/>
    <w:rsid w:val="004804E9"/>
    <w:rsid w:val="00492D43"/>
    <w:rsid w:val="004F7E17"/>
    <w:rsid w:val="005041EB"/>
    <w:rsid w:val="00531BAC"/>
    <w:rsid w:val="005A05CE"/>
    <w:rsid w:val="0064631C"/>
    <w:rsid w:val="00653AF6"/>
    <w:rsid w:val="00691376"/>
    <w:rsid w:val="006E1EBF"/>
    <w:rsid w:val="006F1E8A"/>
    <w:rsid w:val="007351C8"/>
    <w:rsid w:val="00763E6D"/>
    <w:rsid w:val="007D284D"/>
    <w:rsid w:val="00833358"/>
    <w:rsid w:val="008C1C44"/>
    <w:rsid w:val="008D202D"/>
    <w:rsid w:val="00921DE2"/>
    <w:rsid w:val="00A22F18"/>
    <w:rsid w:val="00A928DB"/>
    <w:rsid w:val="00AD45F6"/>
    <w:rsid w:val="00AD7E16"/>
    <w:rsid w:val="00B0712D"/>
    <w:rsid w:val="00B63884"/>
    <w:rsid w:val="00B73A5A"/>
    <w:rsid w:val="00C22D85"/>
    <w:rsid w:val="00CB4803"/>
    <w:rsid w:val="00CB7530"/>
    <w:rsid w:val="00CC39E7"/>
    <w:rsid w:val="00CD42CD"/>
    <w:rsid w:val="00CE387E"/>
    <w:rsid w:val="00CF1AA5"/>
    <w:rsid w:val="00D22B46"/>
    <w:rsid w:val="00D7092E"/>
    <w:rsid w:val="00D81141"/>
    <w:rsid w:val="00DB1E69"/>
    <w:rsid w:val="00E438A1"/>
    <w:rsid w:val="00EA56E7"/>
    <w:rsid w:val="00F01E19"/>
    <w:rsid w:val="00F2588A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BDB7"/>
  <w15:docId w15:val="{FEB4AF19-A44C-44DC-B0E5-2F96D66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rsid w:val="004804E9"/>
    <w:rPr>
      <w:color w:val="0563C1"/>
      <w:u w:val="single"/>
    </w:rPr>
  </w:style>
  <w:style w:type="table" w:customStyle="1" w:styleId="11">
    <w:name w:val="Сетка таблицы1"/>
    <w:basedOn w:val="a1"/>
    <w:next w:val="a4"/>
    <w:uiPriority w:val="59"/>
    <w:rsid w:val="00CD42C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D42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D284D"/>
    <w:pPr>
      <w:spacing w:before="0" w:beforeAutospacing="0" w:after="0" w:afterAutospacing="0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x-4247481572">
    <w:name w:val="jsx-4247481572"/>
    <w:basedOn w:val="a"/>
    <w:rsid w:val="00D22B46"/>
    <w:pPr>
      <w:spacing w:before="0" w:beforeAutospacing="0" w:after="45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d.sad2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35</cp:revision>
  <dcterms:created xsi:type="dcterms:W3CDTF">2011-11-02T04:15:00Z</dcterms:created>
  <dcterms:modified xsi:type="dcterms:W3CDTF">2022-05-18T12:00:00Z</dcterms:modified>
</cp:coreProperties>
</file>